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C7C7" w14:textId="475BC53D" w:rsidR="00C75432" w:rsidRDefault="000A7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Makale Başlığı 18 Punto ve İlk Harfleri Büyük Olacak</w:t>
      </w:r>
    </w:p>
    <w:p w14:paraId="5526EDFD" w14:textId="12E4B916" w:rsidR="00C75432" w:rsidRPr="000A7D2F" w:rsidRDefault="000A7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D2F">
        <w:rPr>
          <w:rFonts w:ascii="Times New Roman" w:eastAsia="Times New Roman" w:hAnsi="Times New Roman" w:cs="Times New Roman"/>
          <w:color w:val="000000"/>
          <w:sz w:val="24"/>
          <w:szCs w:val="24"/>
        </w:rPr>
        <w:t>Atila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Gürhan ÇELİK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İbrahim GÜNEŞ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5184F4CD" w14:textId="6ACFE0FC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0A7D2F">
        <w:rPr>
          <w:rFonts w:ascii="Times New Roman" w:eastAsia="Times New Roman" w:hAnsi="Times New Roman" w:cs="Times New Roman"/>
          <w:color w:val="000000"/>
          <w:sz w:val="16"/>
          <w:szCs w:val="16"/>
        </w:rPr>
        <w:t>Giresun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Üniversitesi, </w:t>
      </w:r>
      <w:r w:rsid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>Mühendislik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Fakültesi, </w:t>
      </w:r>
      <w:r w:rsid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>İnşaat Mühendisliği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Bölümü, </w:t>
      </w:r>
      <w:r w:rsid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>Giresun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Türkiye, (ORCID: </w:t>
      </w:r>
      <w:r w:rsidR="00016B2B" w:rsidRP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>0000-0002-0894-9961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), </w:t>
      </w:r>
      <w:r w:rsid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>atila.celik@giresun.edu.tr</w:t>
      </w:r>
    </w:p>
    <w:p w14:paraId="4F2C1C96" w14:textId="3F5393A6" w:rsidR="00C75432" w:rsidRDefault="00F15676" w:rsidP="00016B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Giresun Üniversitesi, Mühendislik Fakültesi, İnşaat Mühendisliği Bölümü, Giresun, Türkiye,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(ORCID: </w:t>
      </w:r>
      <w:r w:rsidR="00016B2B" w:rsidRP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>0000-0001-7595-0121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), </w:t>
      </w:r>
      <w:r w:rsidR="00016B2B">
        <w:rPr>
          <w:rFonts w:ascii="Times New Roman" w:eastAsia="Times New Roman" w:hAnsi="Times New Roman" w:cs="Times New Roman"/>
          <w:color w:val="000000"/>
          <w:sz w:val="16"/>
          <w:szCs w:val="16"/>
        </w:rPr>
        <w:t>ibrahim.gunes@giresun.edu.tr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A5194A2" w14:textId="291EBBBD" w:rsidR="00C75432" w:rsidRDefault="00F156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(İlk Geliş Tarihi XXXX ve Kabul Tarihi XXXX)</w:t>
      </w:r>
    </w:p>
    <w:p w14:paraId="56C00B81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DOI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14:paraId="208628FC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14:paraId="55DF0C36" w14:textId="63E4CFB1" w:rsidR="00C75432" w:rsidRDefault="00F156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ATIF: </w:t>
      </w:r>
      <w:r w:rsidR="00016B2B" w:rsidRPr="00D939D0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</w:rPr>
        <w:t>Çelik</w:t>
      </w:r>
      <w:r w:rsidRPr="00D939D0"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="00016B2B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A.G.,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="00016B2B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Güneş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</w:t>
      </w:r>
      <w:r w:rsidR="00016B2B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., </w:t>
      </w:r>
      <w:r w:rsidR="00D939D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Covid-19 Belirtileri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 </w:t>
      </w:r>
      <w:proofErr w:type="spellStart"/>
      <w:r w:rsidR="0088696D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Üni-dokap</w:t>
      </w:r>
      <w:proofErr w:type="spellEnd"/>
      <w:r w:rsidR="0088696D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Dergisi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(</w:t>
      </w:r>
      <w:r w:rsidR="0098352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Xx-Xx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2021.</w:t>
      </w:r>
    </w:p>
    <w:p w14:paraId="68E44417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150358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Öz</w:t>
      </w:r>
    </w:p>
    <w:p w14:paraId="792E0A67" w14:textId="01D08585" w:rsidR="00C75432" w:rsidRDefault="00D93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Times New Roman 10 p</w:t>
      </w:r>
      <w:r w:rsidR="00016B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unto ve satır aralığı “Tek” olacak.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7651FD89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78752B" w14:textId="66A5740B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Anahtar Kelimeler: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r w:rsidR="00016B2B">
        <w:rPr>
          <w:rFonts w:ascii="Times New Roman" w:eastAsia="Times New Roman" w:hAnsi="Times New Roman" w:cs="Times New Roman"/>
          <w:color w:val="000000"/>
          <w:sz w:val="20"/>
          <w:szCs w:val="20"/>
        </w:rPr>
        <w:t>En az 3 tane anahtar kelime olacak.</w:t>
      </w:r>
    </w:p>
    <w:p w14:paraId="23C40A83" w14:textId="32D40348" w:rsidR="00016B2B" w:rsidRDefault="00016B2B" w:rsidP="00016B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İngilizce Makale Başlığı 18 Punto ve İlk Harfleri Büyük Olacak</w:t>
      </w:r>
    </w:p>
    <w:p w14:paraId="37FE1F20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</w:t>
      </w:r>
      <w:proofErr w:type="spellEnd"/>
    </w:p>
    <w:p w14:paraId="2AFCEDB6" w14:textId="15E0C00B" w:rsidR="00C75432" w:rsidRDefault="00D93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Times New Roman 10 </w:t>
      </w:r>
      <w:r w:rsidR="00016B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punto ve satır aralığı “Tek” olacak.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15676"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</w:p>
    <w:p w14:paraId="443825D9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10E1A8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ADAC1E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80EDA9F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75432" w:rsidSect="00F546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1701" w:header="567" w:footer="850" w:gutter="0"/>
          <w:pgNumType w:start="1"/>
          <w:cols w:space="708"/>
          <w:titlePg/>
          <w:docGrid w:linePitch="299"/>
        </w:sectPr>
      </w:pPr>
    </w:p>
    <w:p w14:paraId="1CE5F6AE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Giriş</w:t>
      </w:r>
    </w:p>
    <w:p w14:paraId="3D3540C9" w14:textId="28B70EC9" w:rsidR="00C75432" w:rsidRPr="00E07E54" w:rsidRDefault="00D939D0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 1</w:t>
      </w:r>
      <w:r w:rsidR="00D47D9D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 ve satır aralığı “Tek” olacak.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03351D" w14:textId="77777777" w:rsidR="00C75432" w:rsidRPr="00E07E54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19680F" w14:textId="77777777" w:rsidR="00C75432" w:rsidRPr="00E07E54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B9EF13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58DD6" w14:textId="77777777" w:rsidR="00C75432" w:rsidRDefault="00F15676" w:rsidP="00D939D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Materyal ve Metot</w:t>
      </w:r>
    </w:p>
    <w:p w14:paraId="3BEF0DBB" w14:textId="77777777" w:rsidR="00C75432" w:rsidRDefault="00F1567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</w:p>
    <w:p w14:paraId="5CEE813E" w14:textId="200CB1D5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EF958" w14:textId="77777777" w:rsidR="00E07E54" w:rsidRPr="00E07E54" w:rsidRDefault="00E07E54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11E36" w14:textId="77777777" w:rsidR="00C75432" w:rsidRPr="00E07E54" w:rsidRDefault="00F1567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2.1.1. </w:t>
      </w:r>
      <w:proofErr w:type="spellStart"/>
      <w:r w:rsidRPr="00E07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Xxxx</w:t>
      </w:r>
      <w:proofErr w:type="spellEnd"/>
      <w:r w:rsidRPr="00E07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Xxxx</w:t>
      </w:r>
      <w:proofErr w:type="spellEnd"/>
    </w:p>
    <w:p w14:paraId="0B50CCAC" w14:textId="77777777" w:rsidR="00C75432" w:rsidRPr="00E07E54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C887CD" w14:textId="77777777" w:rsidR="00C75432" w:rsidRPr="00E07E54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96BBAF" w14:textId="77777777" w:rsidR="00C75432" w:rsidRDefault="00C7543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AB2315" w14:textId="77777777" w:rsidR="00C75432" w:rsidRDefault="00F1567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Çizelge 1. Çalışmada Kullanılan Bakteriler ve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İnkübasyon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Koşulları</w:t>
      </w:r>
    </w:p>
    <w:tbl>
      <w:tblPr>
        <w:tblStyle w:val="a1"/>
        <w:tblW w:w="850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92"/>
        <w:gridCol w:w="2252"/>
      </w:tblGrid>
      <w:tr w:rsidR="00C75432" w14:paraId="23650A53" w14:textId="77777777">
        <w:tc>
          <w:tcPr>
            <w:tcW w:w="3060" w:type="dxa"/>
            <w:shd w:val="clear" w:color="auto" w:fill="auto"/>
            <w:vAlign w:val="center"/>
          </w:tcPr>
          <w:p w14:paraId="226DB5DF" w14:textId="77777777" w:rsidR="00C75432" w:rsidRDefault="00F156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5E6EC4C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İnkübasyon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Koşulları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70419F7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Kullanılan Metot</w:t>
            </w:r>
          </w:p>
        </w:tc>
      </w:tr>
      <w:tr w:rsidR="00C75432" w14:paraId="26F65968" w14:textId="77777777">
        <w:tc>
          <w:tcPr>
            <w:tcW w:w="3060" w:type="dxa"/>
            <w:shd w:val="clear" w:color="auto" w:fill="auto"/>
            <w:vAlign w:val="center"/>
          </w:tcPr>
          <w:p w14:paraId="7649D3B6" w14:textId="77777777" w:rsidR="00C75432" w:rsidRDefault="00F15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Esherichia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14:paraId="094BEADA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D58E1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7859C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35±1 °C de aerobik 16-20 saat.</w:t>
            </w:r>
          </w:p>
          <w:p w14:paraId="385D6B4B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72E9E9DE" w14:textId="77777777" w:rsidR="00C75432" w:rsidRDefault="00C754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DF0BF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9960C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E08DA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Eucast.org (Anonim 2018)</w:t>
            </w:r>
          </w:p>
        </w:tc>
      </w:tr>
      <w:tr w:rsidR="00C75432" w14:paraId="4A65875E" w14:textId="77777777">
        <w:tc>
          <w:tcPr>
            <w:tcW w:w="3060" w:type="dxa"/>
            <w:shd w:val="clear" w:color="auto" w:fill="auto"/>
            <w:vAlign w:val="center"/>
          </w:tcPr>
          <w:p w14:paraId="53D0A5D3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06766E97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087D4FA8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6B12C00D" w14:textId="77777777">
        <w:tc>
          <w:tcPr>
            <w:tcW w:w="3060" w:type="dxa"/>
            <w:shd w:val="clear" w:color="auto" w:fill="auto"/>
            <w:vAlign w:val="center"/>
          </w:tcPr>
          <w:p w14:paraId="340708DA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Salmonella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0CEB55A9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3B41EC4B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07CACDF0" w14:textId="77777777">
        <w:tc>
          <w:tcPr>
            <w:tcW w:w="3060" w:type="dxa"/>
            <w:shd w:val="clear" w:color="auto" w:fill="auto"/>
            <w:vAlign w:val="center"/>
          </w:tcPr>
          <w:p w14:paraId="495EA583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Enterobacter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4F0076EB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5FDEF787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0776149E" w14:textId="77777777">
        <w:tc>
          <w:tcPr>
            <w:tcW w:w="3060" w:type="dxa"/>
            <w:shd w:val="clear" w:color="auto" w:fill="auto"/>
            <w:vAlign w:val="center"/>
          </w:tcPr>
          <w:p w14:paraId="0A4B2624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aeroginosa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0002DE2B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0911B5BF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0F0B4634" w14:textId="77777777">
        <w:tc>
          <w:tcPr>
            <w:tcW w:w="3060" w:type="dxa"/>
            <w:shd w:val="clear" w:color="auto" w:fill="auto"/>
            <w:vAlign w:val="center"/>
          </w:tcPr>
          <w:p w14:paraId="5801A37F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51EA256C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1EAA870A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2BDA2369" w14:textId="77777777">
        <w:tc>
          <w:tcPr>
            <w:tcW w:w="3060" w:type="dxa"/>
            <w:shd w:val="clear" w:color="auto" w:fill="auto"/>
            <w:vAlign w:val="center"/>
          </w:tcPr>
          <w:p w14:paraId="3E90FBE0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5B1BA90C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F31280C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23716634" w14:textId="77777777">
        <w:tc>
          <w:tcPr>
            <w:tcW w:w="3060" w:type="dxa"/>
            <w:shd w:val="clear" w:color="auto" w:fill="auto"/>
            <w:vAlign w:val="center"/>
          </w:tcPr>
          <w:p w14:paraId="6A8D3ED2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Listeria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14:paraId="47AFE9A9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35±1 °C ‘de hava 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karışımı 16-20 saat.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2A3DD66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6A8BB1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227DE4FD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Bulgular </w:t>
      </w:r>
    </w:p>
    <w:p w14:paraId="52C66FA9" w14:textId="77777777" w:rsidR="00C75432" w:rsidRDefault="00F1567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</w:p>
    <w:p w14:paraId="21B6979D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4E3271E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9625C1D" w14:textId="33806AF4" w:rsidR="00C75432" w:rsidRDefault="00F156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2CB141" w14:textId="77777777" w:rsidR="00C75432" w:rsidRDefault="00F156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Sonuçlar ve Tartışma</w:t>
      </w:r>
    </w:p>
    <w:p w14:paraId="3298CE93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B39AD94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EC4C7E0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14:paraId="3E34D6A9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Teşekkür</w:t>
      </w:r>
    </w:p>
    <w:p w14:paraId="0C1BD5A8" w14:textId="36481C6F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E07E5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2E053B7" w14:textId="77777777" w:rsidR="00C75432" w:rsidRDefault="00C75432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86A7A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Kaynaklar</w:t>
      </w:r>
    </w:p>
    <w:p w14:paraId="5F197960" w14:textId="35C09F13" w:rsidR="00C75432" w:rsidRPr="00E07E54" w:rsidRDefault="00D939D0" w:rsidP="00E07E5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>Üni-Dokap</w:t>
      </w:r>
      <w:proofErr w:type="spellEnd"/>
      <w:r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Dergisi</w:t>
      </w:r>
      <w:r w:rsidR="00F15676" w:rsidRPr="00E07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popüler kaynak gösterim stillerinden olan IEEE stilini kullanmaktadır.</w:t>
      </w:r>
    </w:p>
    <w:p w14:paraId="6F523469" w14:textId="77777777" w:rsidR="00C75432" w:rsidRPr="00E07E54" w:rsidRDefault="00F15676" w:rsidP="00E07E5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</w:t>
      </w:r>
      <w:proofErr w:type="spellEnd"/>
    </w:p>
    <w:p w14:paraId="3FB1867F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[1] J. L.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Spudich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and B. H. Satir,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07E54">
        <w:rPr>
          <w:rFonts w:ascii="Times New Roman" w:eastAsia="Times" w:hAnsi="Times New Roman" w:cs="Times New Roman"/>
          <w:i/>
          <w:sz w:val="24"/>
          <w:szCs w:val="24"/>
        </w:rPr>
        <w:t>Sensory</w:t>
      </w:r>
      <w:proofErr w:type="spellEnd"/>
      <w:r w:rsidRPr="00E07E54">
        <w:rPr>
          <w:rFonts w:ascii="Times New Roman" w:eastAsia="Times" w:hAnsi="Times New Roman" w:cs="Times New Roman"/>
          <w:i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" w:hAnsi="Times New Roman" w:cs="Times New Roman"/>
          <w:i/>
          <w:sz w:val="24"/>
          <w:szCs w:val="24"/>
        </w:rPr>
        <w:t>Receptors</w:t>
      </w:r>
      <w:proofErr w:type="spellEnd"/>
      <w:r w:rsidRPr="00E07E54">
        <w:rPr>
          <w:rFonts w:ascii="Times New Roman" w:eastAsia="Times" w:hAnsi="Times New Roman" w:cs="Times New Roman"/>
          <w:i/>
          <w:sz w:val="24"/>
          <w:szCs w:val="24"/>
        </w:rPr>
        <w:t xml:space="preserve"> and </w:t>
      </w:r>
      <w:proofErr w:type="spellStart"/>
      <w:r w:rsidRPr="00E07E54">
        <w:rPr>
          <w:rFonts w:ascii="Times New Roman" w:eastAsia="Times" w:hAnsi="Times New Roman" w:cs="Times New Roman"/>
          <w:i/>
          <w:sz w:val="24"/>
          <w:szCs w:val="24"/>
        </w:rPr>
        <w:t>Signal</w:t>
      </w:r>
      <w:proofErr w:type="spellEnd"/>
      <w:r w:rsidRPr="00E07E54">
        <w:rPr>
          <w:rFonts w:ascii="Times New Roman" w:eastAsia="Times" w:hAnsi="Times New Roman" w:cs="Times New Roman"/>
          <w:i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" w:hAnsi="Times New Roman" w:cs="Times New Roman"/>
          <w:i/>
          <w:sz w:val="24"/>
          <w:szCs w:val="24"/>
        </w:rPr>
        <w:t>Transduction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New York: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Wiley-Liss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2001. </w:t>
      </w:r>
    </w:p>
    <w:p w14:paraId="188194C6" w14:textId="77777777" w:rsidR="00C75432" w:rsidRPr="00E07E54" w:rsidRDefault="00F15676" w:rsidP="00E07E5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Journal</w:t>
      </w:r>
      <w:proofErr w:type="spellEnd"/>
    </w:p>
    <w:p w14:paraId="3E353337" w14:textId="0777B188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[8] K. A. Nelson, R. J.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Davis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D. R.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Lutz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and W. Smith, “Optical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generation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tunable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ultrasonic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waves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E07E54">
        <w:rPr>
          <w:rFonts w:ascii="Times New Roman" w:eastAsia="Times" w:hAnsi="Times New Roman" w:cs="Times New Roman"/>
          <w:i/>
          <w:sz w:val="24"/>
          <w:szCs w:val="24"/>
        </w:rPr>
        <w:t>Journal</w:t>
      </w:r>
      <w:proofErr w:type="spellEnd"/>
      <w:r w:rsidRPr="00E07E54">
        <w:rPr>
          <w:rFonts w:ascii="Times New Roman" w:eastAsia="Times" w:hAnsi="Times New Roman" w:cs="Times New Roman"/>
          <w:i/>
          <w:sz w:val="24"/>
          <w:szCs w:val="24"/>
        </w:rPr>
        <w:t xml:space="preserve"> of </w:t>
      </w:r>
      <w:proofErr w:type="spellStart"/>
      <w:r w:rsidRPr="00E07E54">
        <w:rPr>
          <w:rFonts w:ascii="Times New Roman" w:eastAsia="Times" w:hAnsi="Times New Roman" w:cs="Times New Roman"/>
          <w:i/>
          <w:sz w:val="24"/>
          <w:szCs w:val="24"/>
        </w:rPr>
        <w:t>Applied</w:t>
      </w:r>
      <w:proofErr w:type="spellEnd"/>
      <w:r w:rsidRPr="00E07E54">
        <w:rPr>
          <w:rFonts w:ascii="Times New Roman" w:eastAsia="Times" w:hAnsi="Times New Roman" w:cs="Times New Roman"/>
          <w:i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" w:hAnsi="Times New Roman" w:cs="Times New Roman"/>
          <w:i/>
          <w:sz w:val="24"/>
          <w:szCs w:val="24"/>
        </w:rPr>
        <w:t>Physics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53,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2,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Feb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1144-1149, 2002. </w:t>
      </w:r>
    </w:p>
    <w:p w14:paraId="15E274C4" w14:textId="77777777" w:rsidR="00E07E54" w:rsidRPr="00E07E54" w:rsidRDefault="00E07E54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AA32B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E54">
        <w:rPr>
          <w:rFonts w:ascii="Times New Roman" w:eastAsia="Times" w:hAnsi="Times New Roman" w:cs="Times New Roman"/>
          <w:b/>
          <w:sz w:val="24"/>
          <w:szCs w:val="24"/>
        </w:rPr>
        <w:lastRenderedPageBreak/>
        <w:t>Thesis</w:t>
      </w:r>
      <w:proofErr w:type="spellEnd"/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" w:hAnsi="Times New Roman" w:cs="Times New Roman"/>
          <w:b/>
          <w:sz w:val="24"/>
          <w:szCs w:val="24"/>
        </w:rPr>
        <w:t>or</w:t>
      </w:r>
      <w:proofErr w:type="spellEnd"/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" w:hAnsi="Times New Roman" w:cs="Times New Roman"/>
          <w:b/>
          <w:sz w:val="24"/>
          <w:szCs w:val="24"/>
        </w:rPr>
        <w:t>Dissertation</w:t>
      </w:r>
      <w:proofErr w:type="spellEnd"/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14:paraId="3F526876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[14] H.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Zhang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Delay-insensitive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networks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,” M. S.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of Chicago, Chicago, IL, 2007. </w:t>
      </w:r>
    </w:p>
    <w:p w14:paraId="577E476A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E54">
        <w:rPr>
          <w:rFonts w:ascii="Times New Roman" w:eastAsia="Times" w:hAnsi="Times New Roman" w:cs="Times New Roman"/>
          <w:b/>
          <w:sz w:val="24"/>
          <w:szCs w:val="24"/>
        </w:rPr>
        <w:t>Paper</w:t>
      </w:r>
      <w:proofErr w:type="spellEnd"/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" w:hAnsi="Times New Roman" w:cs="Times New Roman"/>
          <w:b/>
          <w:sz w:val="24"/>
          <w:szCs w:val="24"/>
        </w:rPr>
        <w:t>Published</w:t>
      </w:r>
      <w:proofErr w:type="spellEnd"/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 in Conference </w:t>
      </w:r>
      <w:proofErr w:type="spellStart"/>
      <w:r w:rsidRPr="00E07E54">
        <w:rPr>
          <w:rFonts w:ascii="Times New Roman" w:eastAsia="Times" w:hAnsi="Times New Roman" w:cs="Times New Roman"/>
          <w:b/>
          <w:sz w:val="24"/>
          <w:szCs w:val="24"/>
        </w:rPr>
        <w:t>Proceedings</w:t>
      </w:r>
      <w:proofErr w:type="spellEnd"/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14:paraId="22869177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[12] J. Smith, R.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Jones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and K.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Adaptive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filtering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communications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self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error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reference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Proc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IEEE International Conference on Wireless Communications ’04, 2004,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65-68. </w:t>
      </w:r>
    </w:p>
    <w:p w14:paraId="1F87418C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Patent /Standard </w:t>
      </w:r>
    </w:p>
    <w:p w14:paraId="22EA5DFF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[9] K.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Kimura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and A.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Lipeles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Fuzzy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controller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component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,” U. S. Patent 14, 860,040, 14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., 2006. </w:t>
      </w:r>
    </w:p>
    <w:p w14:paraId="1424B3B7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Technical Report </w:t>
      </w:r>
    </w:p>
    <w:p w14:paraId="5F0F302C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[8] K. E.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Elliott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and C. M.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Greene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“A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adaptive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Argonne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Argonne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France,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Tech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Report. 916-1010-BB, 7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Apr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2007. </w:t>
      </w:r>
    </w:p>
    <w:p w14:paraId="64B7E6C4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" w:hAnsi="Times New Roman" w:cs="Times New Roman"/>
          <w:b/>
          <w:sz w:val="24"/>
          <w:szCs w:val="24"/>
        </w:rPr>
        <w:t xml:space="preserve">General Internet Site </w:t>
      </w:r>
    </w:p>
    <w:p w14:paraId="7E1CE4C9" w14:textId="77777777" w:rsidR="00C75432" w:rsidRPr="00E07E54" w:rsidRDefault="00F15676" w:rsidP="00E07E5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[2] J.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Geralds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“Sega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Ends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of Dreamcast,” </w:t>
      </w:r>
      <w:r w:rsidRPr="00E07E54">
        <w:rPr>
          <w:rFonts w:ascii="Times New Roman" w:eastAsia="Times" w:hAnsi="Times New Roman" w:cs="Times New Roman"/>
          <w:i/>
          <w:sz w:val="24"/>
          <w:szCs w:val="24"/>
        </w:rPr>
        <w:t>vnunet.com</w:t>
      </w:r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, para. 2, Jan. 31, 2007. [Online].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7E54">
        <w:rPr>
          <w:rFonts w:ascii="Times New Roman" w:eastAsia="Times New Roman" w:hAnsi="Times New Roman" w:cs="Times New Roman"/>
          <w:color w:val="0000FF"/>
          <w:sz w:val="24"/>
          <w:szCs w:val="24"/>
        </w:rPr>
        <w:t>http://nli.vnunet.com/news/1116995</w:t>
      </w:r>
      <w:r w:rsidRPr="00E07E54">
        <w:rPr>
          <w:rFonts w:ascii="Times New Roman" w:eastAsia="Times New Roman" w:hAnsi="Times New Roman" w:cs="Times New Roman"/>
          <w:sz w:val="24"/>
          <w:szCs w:val="24"/>
        </w:rPr>
        <w:t>. [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Accessed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E54"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 w:rsidRPr="00E07E54">
        <w:rPr>
          <w:rFonts w:ascii="Times New Roman" w:eastAsia="Times New Roman" w:hAnsi="Times New Roman" w:cs="Times New Roman"/>
          <w:sz w:val="24"/>
          <w:szCs w:val="24"/>
        </w:rPr>
        <w:t xml:space="preserve">. 12, 2007]. </w:t>
      </w:r>
    </w:p>
    <w:p w14:paraId="3581EF54" w14:textId="77777777" w:rsidR="00C75432" w:rsidRPr="00E07E54" w:rsidRDefault="00C75432" w:rsidP="00E07E5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75432" w:rsidRPr="00E07E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701" w:bottom="1701" w:left="1701" w:header="113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41961" w14:textId="77777777" w:rsidR="004D0B1B" w:rsidRDefault="004D0B1B">
      <w:pPr>
        <w:spacing w:after="0" w:line="240" w:lineRule="auto"/>
      </w:pPr>
      <w:r>
        <w:separator/>
      </w:r>
    </w:p>
  </w:endnote>
  <w:endnote w:type="continuationSeparator" w:id="0">
    <w:p w14:paraId="4520DC01" w14:textId="77777777" w:rsidR="004D0B1B" w:rsidRDefault="004D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Segoe UI"/>
    <w:charset w:val="00"/>
    <w:family w:val="roman"/>
    <w:pitch w:val="default"/>
  </w:font>
  <w:font w:name="font298">
    <w:altName w:val="Heiti TC Light"/>
    <w:charset w:val="8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046029" w:usb3="00000000" w:csb0="000001FF" w:csb1="00000000"/>
  </w:font>
  <w:font w:name="Lohit Hindi">
    <w:altName w:val="Heiti TC Light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4B94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111111"/>
        <w:shd w:val="clear" w:color="auto" w:fill="FBFBF3"/>
      </w:rPr>
    </w:pPr>
    <w:proofErr w:type="gramStart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>e</w:t>
    </w:r>
    <w:proofErr w:type="gramEnd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 xml:space="preserve">-ISSN: </w:t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F5462D">
      <w:rPr>
        <w:rFonts w:ascii="Times New Roman" w:eastAsia="Times New Roman" w:hAnsi="Times New Roman" w:cs="Times New Roman"/>
        <w:i/>
        <w:noProof/>
        <w:color w:val="000000"/>
      </w:rPr>
      <w:t>2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3AD1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proofErr w:type="gramStart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>e</w:t>
    </w:r>
    <w:proofErr w:type="gramEnd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 xml:space="preserve">-ISSN: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5D6B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5462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FF25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F5462D">
      <w:rPr>
        <w:rFonts w:ascii="Times New Roman" w:eastAsia="Times New Roman" w:hAnsi="Times New Roman" w:cs="Times New Roman"/>
        <w:i/>
        <w:noProof/>
        <w:color w:val="000000"/>
      </w:rPr>
      <w:t>4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E372" w14:textId="77777777" w:rsidR="00C75432" w:rsidRDefault="00C754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1810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B057" w14:textId="77777777" w:rsidR="004D0B1B" w:rsidRDefault="004D0B1B">
      <w:pPr>
        <w:spacing w:after="0" w:line="240" w:lineRule="auto"/>
      </w:pPr>
      <w:r>
        <w:separator/>
      </w:r>
    </w:p>
  </w:footnote>
  <w:footnote w:type="continuationSeparator" w:id="0">
    <w:p w14:paraId="7180B048" w14:textId="77777777" w:rsidR="004D0B1B" w:rsidRDefault="004D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D941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Characterization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4E98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European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Science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and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Technology</w:t>
    </w:r>
    <w:proofErr w:type="spellEnd"/>
  </w:p>
  <w:p w14:paraId="31ECE5FA" w14:textId="77777777" w:rsidR="00C75432" w:rsidRDefault="00C754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8364" w:type="dxa"/>
      <w:tblInd w:w="0" w:type="dxa"/>
      <w:tblLayout w:type="fixed"/>
      <w:tblLook w:val="04A0" w:firstRow="1" w:lastRow="0" w:firstColumn="1" w:lastColumn="0" w:noHBand="0" w:noVBand="1"/>
    </w:tblPr>
    <w:tblGrid>
      <w:gridCol w:w="4531"/>
      <w:gridCol w:w="3833"/>
    </w:tblGrid>
    <w:tr w:rsidR="00F5462D" w14:paraId="5CAB5B7E" w14:textId="77777777" w:rsidTr="00F5462D">
      <w:trPr>
        <w:trHeight w:val="1408"/>
      </w:trPr>
      <w:tc>
        <w:tcPr>
          <w:tcW w:w="4531" w:type="dxa"/>
        </w:tcPr>
        <w:p w14:paraId="551CAC67" w14:textId="229E1C5D" w:rsidR="00F5462D" w:rsidRDefault="00F5462D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rFonts w:eastAsia="Calibri" w:cs="Calibri"/>
              <w:noProof/>
            </w:rPr>
          </w:pPr>
        </w:p>
      </w:tc>
      <w:tc>
        <w:tcPr>
          <w:tcW w:w="3833" w:type="dxa"/>
        </w:tcPr>
        <w:p w14:paraId="480ED90A" w14:textId="78B05A97" w:rsidR="00F5462D" w:rsidRDefault="0088696D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/>
            <w:jc w:val="right"/>
            <w:rPr>
              <w:rFonts w:ascii="Times New Roman" w:eastAsia="Times New Roman" w:hAnsi="Times New Roman" w:cs="Times New Roman"/>
              <w:i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</w:rPr>
            <w:t>Üni-Dokap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Dergisi</w:t>
          </w:r>
        </w:p>
        <w:p w14:paraId="7CA92481" w14:textId="75E9259C" w:rsidR="00F5462D" w:rsidRDefault="00983529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/>
            <w:jc w:val="right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>Cilt</w:t>
          </w:r>
          <w:r w:rsidR="00F5462D">
            <w:rPr>
              <w:rFonts w:ascii="Times New Roman" w:eastAsia="Times New Roman" w:hAnsi="Times New Roman" w:cs="Times New Roman"/>
              <w:i/>
            </w:rPr>
            <w:t xml:space="preserve"> 1,</w:t>
          </w:r>
          <w:r>
            <w:rPr>
              <w:rFonts w:ascii="Times New Roman" w:eastAsia="Times New Roman" w:hAnsi="Times New Roman" w:cs="Times New Roman"/>
              <w:i/>
            </w:rPr>
            <w:t xml:space="preserve"> Sayı 1,</w:t>
          </w:r>
          <w:r w:rsidR="00F5462D">
            <w:rPr>
              <w:rFonts w:ascii="Times New Roman" w:eastAsia="Times New Roman" w:hAnsi="Times New Roman" w:cs="Times New Roman"/>
              <w:i/>
            </w:rPr>
            <w:t xml:space="preserve"> </w:t>
          </w:r>
          <w:proofErr w:type="spellStart"/>
          <w:r w:rsidR="00F5462D">
            <w:rPr>
              <w:rFonts w:ascii="Times New Roman" w:eastAsia="Times New Roman" w:hAnsi="Times New Roman" w:cs="Times New Roman"/>
              <w:i/>
            </w:rPr>
            <w:t>pp</w:t>
          </w:r>
          <w:proofErr w:type="spellEnd"/>
          <w:r w:rsidR="00F5462D">
            <w:rPr>
              <w:rFonts w:ascii="Times New Roman" w:eastAsia="Times New Roman" w:hAnsi="Times New Roman" w:cs="Times New Roman"/>
              <w:i/>
            </w:rPr>
            <w:t xml:space="preserve">. XX-XX, </w:t>
          </w:r>
          <w:r w:rsidR="0088696D">
            <w:rPr>
              <w:rFonts w:ascii="Times New Roman" w:eastAsia="Times New Roman" w:hAnsi="Times New Roman" w:cs="Times New Roman"/>
              <w:i/>
            </w:rPr>
            <w:t>Nisan</w:t>
          </w:r>
          <w:r w:rsidR="00F5462D">
            <w:rPr>
              <w:rFonts w:ascii="Times New Roman" w:eastAsia="Times New Roman" w:hAnsi="Times New Roman" w:cs="Times New Roman"/>
              <w:i/>
            </w:rPr>
            <w:t xml:space="preserve"> 2021</w:t>
          </w:r>
        </w:p>
        <w:p w14:paraId="7FEA5AD3" w14:textId="0C54C943" w:rsidR="00F5462D" w:rsidRDefault="00F5462D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/>
            <w:jc w:val="right"/>
            <w:rPr>
              <w:rFonts w:ascii="Times New Roman" w:eastAsia="Times New Roman" w:hAnsi="Times New Roman" w:cs="Times New Roman"/>
              <w:i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© 2021 </w:t>
          </w:r>
        </w:p>
      </w:tc>
    </w:tr>
    <w:tr w:rsidR="00F5462D" w14:paraId="27CCCE90" w14:textId="77777777" w:rsidTr="00F5462D">
      <w:trPr>
        <w:trHeight w:val="382"/>
      </w:trPr>
      <w:tc>
        <w:tcPr>
          <w:tcW w:w="4531" w:type="dxa"/>
        </w:tcPr>
        <w:p w14:paraId="34E1E0F1" w14:textId="3B27A257" w:rsidR="00F5462D" w:rsidRDefault="00F5462D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rFonts w:eastAsia="Calibri" w:cs="Calibri"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ISSN: </w:t>
          </w:r>
          <w:proofErr w:type="spellStart"/>
          <w:r w:rsidR="0088696D">
            <w:rPr>
              <w:rFonts w:ascii="Times New Roman" w:eastAsia="Times New Roman" w:hAnsi="Times New Roman" w:cs="Times New Roman"/>
              <w:i/>
            </w:rPr>
            <w:t>xxxx</w:t>
          </w:r>
          <w:r>
            <w:rPr>
              <w:rFonts w:ascii="Times New Roman" w:eastAsia="Times New Roman" w:hAnsi="Times New Roman" w:cs="Times New Roman"/>
              <w:i/>
            </w:rPr>
            <w:t>-</w:t>
          </w:r>
          <w:r w:rsidR="0088696D">
            <w:rPr>
              <w:rFonts w:ascii="Times New Roman" w:eastAsia="Times New Roman" w:hAnsi="Times New Roman" w:cs="Times New Roman"/>
              <w:i/>
            </w:rPr>
            <w:t>xxxx</w:t>
          </w:r>
          <w:proofErr w:type="spellEnd"/>
        </w:p>
      </w:tc>
      <w:tc>
        <w:tcPr>
          <w:tcW w:w="3833" w:type="dxa"/>
        </w:tcPr>
        <w:p w14:paraId="587F542B" w14:textId="77777777" w:rsidR="00F5462D" w:rsidRDefault="00F5462D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/>
            <w:jc w:val="right"/>
            <w:rPr>
              <w:rFonts w:ascii="Times New Roman" w:eastAsia="Times New Roman" w:hAnsi="Times New Roman" w:cs="Times New Roman"/>
              <w:i/>
            </w:rPr>
          </w:pPr>
          <w:proofErr w:type="spellStart"/>
          <w:r w:rsidRPr="003E618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u w:val="single"/>
            </w:rPr>
            <w:t>Research</w:t>
          </w:r>
          <w:proofErr w:type="spellEnd"/>
          <w:r w:rsidRPr="003E618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u w:val="single"/>
            </w:rPr>
            <w:t xml:space="preserve"> </w:t>
          </w:r>
          <w:proofErr w:type="spellStart"/>
          <w:r w:rsidRPr="003E618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u w:val="single"/>
            </w:rPr>
            <w:t>Article</w:t>
          </w:r>
          <w:proofErr w:type="spellEnd"/>
        </w:p>
      </w:tc>
    </w:tr>
  </w:tbl>
  <w:p w14:paraId="61A7A637" w14:textId="7042FE24" w:rsidR="00C75432" w:rsidRDefault="00C75432" w:rsidP="00F546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34B9" w14:textId="48BF455B" w:rsidR="00C75432" w:rsidRDefault="0088696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Üni-Dokap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Dergisi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C967" w14:textId="7DD319AD" w:rsidR="00C75432" w:rsidRDefault="0088696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Üni-Dokap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Dergisi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CDF7" w14:textId="77777777" w:rsidR="00C75432" w:rsidRDefault="00C7543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9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30"/>
      <w:gridCol w:w="6922"/>
      <w:gridCol w:w="4237"/>
    </w:tblGrid>
    <w:tr w:rsidR="00C75432" w14:paraId="153842A8" w14:textId="77777777">
      <w:trPr>
        <w:trHeight w:val="406"/>
      </w:trPr>
      <w:tc>
        <w:tcPr>
          <w:tcW w:w="4830" w:type="dxa"/>
        </w:tcPr>
        <w:p w14:paraId="766A7703" w14:textId="77777777" w:rsidR="00C75432" w:rsidRDefault="00F15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60"/>
            </w:tabs>
            <w:spacing w:after="200" w:line="276" w:lineRule="auto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A173C63" wp14:editId="08745F09">
                <wp:simplePos x="0" y="0"/>
                <wp:positionH relativeFrom="column">
                  <wp:posOffset>491913</wp:posOffset>
                </wp:positionH>
                <wp:positionV relativeFrom="paragraph">
                  <wp:posOffset>0</wp:posOffset>
                </wp:positionV>
                <wp:extent cx="1153160" cy="676275"/>
                <wp:effectExtent l="0" t="0" r="0" b="0"/>
                <wp:wrapSquare wrapText="bothSides" distT="0" distB="0" distL="114300" distR="11430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20801" b="244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D6498B6" w14:textId="77777777" w:rsidR="00C75432" w:rsidRDefault="00C754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rPr>
              <w:rFonts w:ascii="Times New Roman" w:eastAsia="Times New Roman" w:hAnsi="Times New Roman" w:cs="Times New Roman"/>
              <w:i/>
            </w:rPr>
          </w:pPr>
        </w:p>
        <w:p w14:paraId="47436A3D" w14:textId="77777777" w:rsidR="00C75432" w:rsidRDefault="004D0B1B">
          <w:pPr>
            <w:tabs>
              <w:tab w:val="center" w:pos="4703"/>
              <w:tab w:val="right" w:pos="9406"/>
            </w:tabs>
            <w:spacing w:after="200"/>
            <w:rPr>
              <w:rFonts w:ascii="Times New Roman" w:eastAsia="Times New Roman" w:hAnsi="Times New Roman" w:cs="Times New Roman"/>
              <w:i/>
            </w:rPr>
          </w:pPr>
          <w:hyperlink r:id="rId2">
            <w:r w:rsidR="00F15676">
              <w:rPr>
                <w:rFonts w:ascii="Times New Roman" w:eastAsia="Times New Roman" w:hAnsi="Times New Roman" w:cs="Times New Roman"/>
                <w:i/>
                <w:color w:val="1155CC"/>
                <w:u w:val="single"/>
              </w:rPr>
              <w:t>www.jcharacterization.com</w:t>
            </w:r>
          </w:hyperlink>
          <w:r w:rsidR="00F15676">
            <w:rPr>
              <w:rFonts w:ascii="Times New Roman" w:eastAsia="Times New Roman" w:hAnsi="Times New Roman" w:cs="Times New Roman"/>
              <w:i/>
            </w:rPr>
            <w:t xml:space="preserve"> ISSN: 2757-9166</w:t>
          </w:r>
        </w:p>
      </w:tc>
      <w:tc>
        <w:tcPr>
          <w:tcW w:w="6922" w:type="dxa"/>
        </w:tcPr>
        <w:p w14:paraId="004F8433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</w:rPr>
            <w:t>Journal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of </w:t>
          </w:r>
          <w:proofErr w:type="spellStart"/>
          <w:r>
            <w:rPr>
              <w:rFonts w:ascii="Times New Roman" w:eastAsia="Times New Roman" w:hAnsi="Times New Roman" w:cs="Times New Roman"/>
              <w:i/>
            </w:rPr>
            <w:t>Characterization</w:t>
          </w:r>
          <w:proofErr w:type="spellEnd"/>
        </w:p>
        <w:p w14:paraId="058F4A6F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>Sayı 1, S. XX-XX, Mart 2021</w:t>
          </w:r>
        </w:p>
        <w:p w14:paraId="652736C0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© Telif hakkı </w:t>
          </w:r>
          <w:proofErr w:type="spellStart"/>
          <w:r>
            <w:rPr>
              <w:rFonts w:ascii="Times New Roman" w:eastAsia="Times New Roman" w:hAnsi="Times New Roman" w:cs="Times New Roman"/>
              <w:i/>
            </w:rPr>
            <w:t>JOC’a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aittir</w:t>
          </w:r>
        </w:p>
        <w:p w14:paraId="2C6C5554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</w:rPr>
            <w:t>Araştırma Makalesi</w:t>
          </w:r>
        </w:p>
        <w:p w14:paraId="53124896" w14:textId="77777777" w:rsidR="00C75432" w:rsidRDefault="00C75432">
          <w:pPr>
            <w:tabs>
              <w:tab w:val="center" w:pos="4703"/>
              <w:tab w:val="right" w:pos="9406"/>
            </w:tabs>
            <w:spacing w:after="200"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  <w:tc>
        <w:tcPr>
          <w:tcW w:w="4237" w:type="dxa"/>
        </w:tcPr>
        <w:p w14:paraId="7F7790DC" w14:textId="77777777" w:rsidR="00C75432" w:rsidRDefault="00C754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  <w:p w14:paraId="28FD371E" w14:textId="77777777" w:rsidR="00C75432" w:rsidRDefault="00C754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</w:tc>
    </w:tr>
  </w:tbl>
  <w:p w14:paraId="2A61E8D2" w14:textId="77777777" w:rsidR="00C75432" w:rsidRDefault="00C754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B50CA"/>
    <w:multiLevelType w:val="multilevel"/>
    <w:tmpl w:val="58F068C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TQwMzM3MjY2MDRQ0lEKTi0uzszPAykwrAUAnUKcbSwAAAA="/>
  </w:docVars>
  <w:rsids>
    <w:rsidRoot w:val="00C75432"/>
    <w:rsid w:val="000145B9"/>
    <w:rsid w:val="00016B2B"/>
    <w:rsid w:val="00065DA7"/>
    <w:rsid w:val="000A7D2F"/>
    <w:rsid w:val="002B2759"/>
    <w:rsid w:val="003B12FB"/>
    <w:rsid w:val="004D0B1B"/>
    <w:rsid w:val="00634B4B"/>
    <w:rsid w:val="006A74B1"/>
    <w:rsid w:val="007F5DC9"/>
    <w:rsid w:val="0088696D"/>
    <w:rsid w:val="00983529"/>
    <w:rsid w:val="00A85357"/>
    <w:rsid w:val="00A86857"/>
    <w:rsid w:val="00B54EB2"/>
    <w:rsid w:val="00C75432"/>
    <w:rsid w:val="00CE1598"/>
    <w:rsid w:val="00D47D9D"/>
    <w:rsid w:val="00D77C46"/>
    <w:rsid w:val="00D939D0"/>
    <w:rsid w:val="00E07E54"/>
    <w:rsid w:val="00F15676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40199"/>
  <w15:docId w15:val="{687389AD-6390-40D0-8EFA-15095F0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eastAsia="Droid Sans" w:cs="font298"/>
      <w:kern w:val="1"/>
      <w:lang w:eastAsia="ar-SA"/>
    </w:rPr>
  </w:style>
  <w:style w:type="paragraph" w:styleId="Balk1">
    <w:name w:val="heading 1"/>
    <w:basedOn w:val="Normal"/>
    <w:next w:val="GvdeMetni"/>
    <w:link w:val="Balk1Char1"/>
    <w:uiPriority w:val="9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1">
    <w:name w:val="Başlık 1 Char1"/>
    <w:basedOn w:val="VarsaylanParagrafYazTipi"/>
    <w:link w:val="Balk1"/>
    <w:uiPriority w:val="9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5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FE3767"/>
    <w:rPr>
      <w:i/>
      <w:i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556DF"/>
    <w:rPr>
      <w:color w:val="605E5C"/>
      <w:shd w:val="clear" w:color="auto" w:fill="E1DFDD"/>
    </w:rPr>
  </w:style>
  <w:style w:type="table" w:customStyle="1" w:styleId="a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haracteriz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X4Poa9HIX5R+fCODn4Q4RIxfg==">AMUW2mVAmhL/MdCfNweBW5csFFU7+frInT2YBlOocC5qT5iYtU8conXt/b/Yeyd1zZ+FIsJqJU37x/3p6PDdozkXOCb4edn+7E/BSMDyEH7MVV8UD4MdnFJyppAGzvdwZIEc+qTEHIz+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gny</dc:creator>
  <cp:lastModifiedBy>İbrahim GÜNEŞ</cp:lastModifiedBy>
  <cp:revision>9</cp:revision>
  <dcterms:created xsi:type="dcterms:W3CDTF">2021-04-03T18:51:00Z</dcterms:created>
  <dcterms:modified xsi:type="dcterms:W3CDTF">2021-04-16T07:31:00Z</dcterms:modified>
</cp:coreProperties>
</file>